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 w:rsidP="001D7462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1D746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D7462">
        <w:rPr>
          <w:rFonts w:cs="Arial"/>
          <w:bCs/>
          <w:sz w:val="22"/>
          <w:szCs w:val="22"/>
        </w:rPr>
        <w:t>TSG</w:t>
      </w:r>
      <w:r w:rsidR="00DA6708" w:rsidRPr="001D7462">
        <w:rPr>
          <w:rFonts w:cs="Arial"/>
          <w:bCs/>
          <w:sz w:val="22"/>
          <w:szCs w:val="22"/>
        </w:rPr>
        <w:t xml:space="preserve"> </w:t>
      </w:r>
      <w:r w:rsidR="00DA6708" w:rsidRPr="001D7462">
        <w:rPr>
          <w:rFonts w:cs="Arial"/>
          <w:bCs/>
          <w:sz w:val="22"/>
          <w:szCs w:val="22"/>
          <w:lang w:val="en-US"/>
        </w:rPr>
        <w:t>RAN</w:t>
      </w:r>
      <w:r w:rsidRPr="001D7462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A6708" w:rsidRPr="001D7462">
        <w:rPr>
          <w:rFonts w:cs="Arial"/>
          <w:bCs/>
          <w:sz w:val="22"/>
          <w:szCs w:val="22"/>
        </w:rPr>
        <w:t>1</w:t>
      </w:r>
      <w:r w:rsidRPr="001D7462">
        <w:rPr>
          <w:rFonts w:cs="Arial"/>
          <w:bCs/>
          <w:sz w:val="22"/>
          <w:szCs w:val="22"/>
        </w:rPr>
        <w:t xml:space="preserve"> Meeting </w:t>
      </w:r>
      <w:r w:rsidR="00DA6708" w:rsidRPr="001D7462">
        <w:rPr>
          <w:rFonts w:cs="Arial"/>
          <w:noProof w:val="0"/>
          <w:sz w:val="22"/>
          <w:szCs w:val="22"/>
        </w:rPr>
        <w:t>#1</w:t>
      </w:r>
      <w:r w:rsidR="00E67F48">
        <w:rPr>
          <w:rFonts w:cs="Arial"/>
          <w:noProof w:val="0"/>
          <w:sz w:val="22"/>
          <w:szCs w:val="22"/>
        </w:rPr>
        <w:t>20</w:t>
      </w:r>
      <w:r w:rsidR="001D7462" w:rsidRPr="001D7462">
        <w:rPr>
          <w:rFonts w:cs="Arial"/>
          <w:noProof w:val="0"/>
          <w:sz w:val="22"/>
          <w:szCs w:val="22"/>
        </w:rPr>
        <w:tab/>
      </w:r>
      <w:r w:rsidR="00E67F48" w:rsidRPr="00E67F48">
        <w:rPr>
          <w:rFonts w:cs="Arial"/>
          <w:noProof w:val="0"/>
          <w:sz w:val="22"/>
          <w:szCs w:val="22"/>
        </w:rPr>
        <w:t>R1-2500142</w:t>
      </w:r>
    </w:p>
    <w:p w:rsidR="004E3939" w:rsidRPr="00DA53A0" w:rsidRDefault="00E67F48" w:rsidP="004E3939">
      <w:pPr>
        <w:pStyle w:val="a3"/>
        <w:rPr>
          <w:sz w:val="22"/>
          <w:szCs w:val="22"/>
        </w:rPr>
      </w:pPr>
      <w:r w:rsidRPr="00E67F48">
        <w:rPr>
          <w:sz w:val="22"/>
          <w:szCs w:val="22"/>
        </w:rPr>
        <w:t>Athens, Greece, February 17</w:t>
      </w:r>
      <w:r w:rsidRPr="00E67F48">
        <w:rPr>
          <w:sz w:val="22"/>
          <w:szCs w:val="22"/>
          <w:vertAlign w:val="superscript"/>
        </w:rPr>
        <w:t>th</w:t>
      </w:r>
      <w:r w:rsidRPr="00E67F48">
        <w:rPr>
          <w:sz w:val="22"/>
          <w:szCs w:val="22"/>
        </w:rPr>
        <w:t xml:space="preserve"> – 21</w:t>
      </w:r>
      <w:r w:rsidRPr="00E67F48">
        <w:rPr>
          <w:sz w:val="22"/>
          <w:szCs w:val="22"/>
          <w:vertAlign w:val="superscript"/>
        </w:rPr>
        <w:t>st</w:t>
      </w:r>
      <w:r w:rsidRPr="00E67F48">
        <w:rPr>
          <w:sz w:val="22"/>
          <w:szCs w:val="22"/>
        </w:rPr>
        <w:t>, 2025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4B2A" w:rsidRPr="00074B2A">
        <w:rPr>
          <w:rFonts w:ascii="Arial" w:hAnsi="Arial" w:cs="Arial"/>
          <w:sz w:val="22"/>
          <w:szCs w:val="22"/>
        </w:rPr>
        <w:t>Draft reply LS on CSI-RS measurement with SBFD operation</w:t>
      </w:r>
    </w:p>
    <w:p w:rsidR="00B97703" w:rsidRPr="00483FD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AB2" w:rsidRPr="00030AB2">
        <w:rPr>
          <w:rFonts w:ascii="Arial" w:hAnsi="Arial" w:cs="Arial"/>
          <w:bCs/>
          <w:sz w:val="22"/>
          <w:szCs w:val="22"/>
        </w:rPr>
        <w:t>R1-2500019</w:t>
      </w:r>
      <w:r w:rsidR="00483FDA">
        <w:rPr>
          <w:rFonts w:ascii="Arial" w:hAnsi="Arial" w:cs="Arial"/>
          <w:bCs/>
          <w:sz w:val="22"/>
          <w:szCs w:val="22"/>
          <w:lang w:val="en-US" w:eastAsia="zh-CN"/>
        </w:rPr>
        <w:t>(</w:t>
      </w:r>
      <w:r w:rsidR="00030AB2" w:rsidRPr="00030AB2">
        <w:rPr>
          <w:rFonts w:ascii="Arial" w:hAnsi="Arial" w:cs="Arial"/>
          <w:bCs/>
          <w:sz w:val="22"/>
          <w:szCs w:val="22"/>
          <w:lang w:val="en-US" w:eastAsia="zh-CN"/>
        </w:rPr>
        <w:t>R4-2420165</w:t>
      </w:r>
      <w:r w:rsidR="00483FDA">
        <w:rPr>
          <w:rFonts w:ascii="Arial" w:hAnsi="Arial" w:cs="Arial"/>
          <w:bCs/>
          <w:sz w:val="22"/>
          <w:szCs w:val="22"/>
          <w:lang w:val="en-US" w:eastAsia="zh-CN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Rel-1</w:t>
      </w:r>
      <w:r w:rsidR="00483FD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3FDA" w:rsidRPr="00483FDA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483FDA" w:rsidRPr="00483FDA">
        <w:rPr>
          <w:rFonts w:ascii="Arial" w:hAnsi="Arial" w:cs="Arial"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1D746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62" w:rsidRPr="001D7462">
        <w:rPr>
          <w:rFonts w:ascii="Arial" w:hAnsi="Arial" w:cs="Arial"/>
          <w:sz w:val="22"/>
          <w:szCs w:val="22"/>
        </w:rPr>
        <w:t>ZTE</w:t>
      </w:r>
      <w:r w:rsidR="0053481D">
        <w:rPr>
          <w:rFonts w:ascii="Arial" w:hAnsi="Arial" w:cs="Arial"/>
          <w:sz w:val="22"/>
          <w:szCs w:val="22"/>
        </w:rPr>
        <w:t>, [RAN1]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7462">
        <w:rPr>
          <w:rFonts w:ascii="Arial" w:hAnsi="Arial" w:cs="Arial"/>
          <w:b/>
          <w:sz w:val="22"/>
          <w:szCs w:val="22"/>
        </w:rPr>
        <w:t>To:</w:t>
      </w:r>
      <w:r w:rsidRPr="001D7462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RAN</w:t>
      </w:r>
      <w:r w:rsidR="00CF0F20">
        <w:rPr>
          <w:rFonts w:ascii="Arial" w:hAnsi="Arial" w:cs="Arial"/>
          <w:bCs/>
          <w:sz w:val="22"/>
          <w:szCs w:val="22"/>
        </w:rPr>
        <w:t>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AB2" w:rsidRPr="00030AB2">
        <w:rPr>
          <w:rFonts w:ascii="Arial" w:hAnsi="Arial" w:cs="Arial"/>
          <w:bCs/>
          <w:sz w:val="22"/>
          <w:szCs w:val="22"/>
        </w:rPr>
        <w:t>RAN2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1D746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Default="001D7462" w:rsidP="001D7462">
      <w:pPr>
        <w:spacing w:after="60"/>
        <w:ind w:left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1D7462">
        <w:rPr>
          <w:rFonts w:ascii="Arial" w:hAnsi="Arial" w:cs="Arial"/>
          <w:bCs/>
          <w:sz w:val="22"/>
          <w:szCs w:val="22"/>
        </w:rPr>
        <w:t>Shuaihua</w:t>
      </w:r>
      <w:proofErr w:type="spellEnd"/>
      <w:r w:rsidRPr="001D7462">
        <w:rPr>
          <w:rFonts w:ascii="Arial" w:hAnsi="Arial" w:cs="Arial"/>
          <w:bCs/>
          <w:sz w:val="22"/>
          <w:szCs w:val="22"/>
        </w:rPr>
        <w:t xml:space="preserve"> Kou</w:t>
      </w:r>
      <w:r w:rsidR="008870B5">
        <w:rPr>
          <w:rFonts w:ascii="Arial" w:hAnsi="Arial" w:cs="Arial"/>
          <w:bCs/>
          <w:sz w:val="22"/>
          <w:szCs w:val="22"/>
        </w:rPr>
        <w:t xml:space="preserve"> </w:t>
      </w:r>
      <w:bookmarkStart w:id="10" w:name="_GoBack"/>
      <w:bookmarkEnd w:id="10"/>
    </w:p>
    <w:p w:rsidR="00B97703" w:rsidRPr="001D7462" w:rsidRDefault="001D7462" w:rsidP="001D7462">
      <w:pPr>
        <w:spacing w:after="60"/>
        <w:ind w:left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1D7462">
        <w:rPr>
          <w:rFonts w:ascii="Arial" w:hAnsi="Arial" w:cs="Arial"/>
          <w:bCs/>
          <w:sz w:val="22"/>
          <w:szCs w:val="22"/>
        </w:rPr>
        <w:t>kou.shuaihua@zte.com.cn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7462" w:rsidRPr="001D7462">
        <w:rPr>
          <w:rFonts w:ascii="Arial" w:hAnsi="Arial" w:cs="Arial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E46A48" w:rsidRDefault="00FB701E" w:rsidP="00FB701E">
      <w:r>
        <w:t>RAN1 thanks</w:t>
      </w:r>
      <w:r w:rsidR="0053481D">
        <w:t xml:space="preserve"> RAN</w:t>
      </w:r>
      <w:r w:rsidR="00924AC9">
        <w:t>4</w:t>
      </w:r>
      <w:r w:rsidR="0053481D">
        <w:t xml:space="preserve"> for the LS</w:t>
      </w:r>
      <w:r w:rsidR="008C78A8" w:rsidRPr="008C78A8">
        <w:t xml:space="preserve"> R1-2500019(R4-2420165)</w:t>
      </w:r>
      <w:r w:rsidR="0053481D">
        <w:t xml:space="preserve"> on</w:t>
      </w:r>
      <w:r w:rsidR="009E650F">
        <w:t xml:space="preserve"> </w:t>
      </w:r>
      <w:r w:rsidR="009E650F" w:rsidRPr="009E650F">
        <w:t>CSI-RS measurement with SBFD operation</w:t>
      </w:r>
      <w:r w:rsidR="0053481D">
        <w:t xml:space="preserve">. </w:t>
      </w:r>
      <w:r w:rsidR="0053481D" w:rsidRPr="0053481D">
        <w:t xml:space="preserve">RAN1 would like </w:t>
      </w:r>
      <w:r w:rsidR="0053481D">
        <w:t xml:space="preserve">to </w:t>
      </w:r>
      <w:r w:rsidR="0053481D" w:rsidRPr="0053481D">
        <w:t>provide the following answer.</w:t>
      </w:r>
    </w:p>
    <w:p w:rsidR="00C63EE0" w:rsidRDefault="00833462" w:rsidP="00FB701E">
      <w:pPr>
        <w:rPr>
          <w:lang w:val="en-US" w:eastAsia="zh-CN"/>
        </w:rPr>
      </w:pPr>
      <w:r>
        <w:rPr>
          <w:lang w:val="en-US" w:eastAsia="zh-CN"/>
        </w:rPr>
        <w:t xml:space="preserve">For issue #1, </w:t>
      </w:r>
      <w:r w:rsidR="00B935A4">
        <w:rPr>
          <w:lang w:val="en-US" w:eastAsia="zh-CN"/>
        </w:rPr>
        <w:t>the DL reception</w:t>
      </w:r>
      <w:r w:rsidR="00690154">
        <w:rPr>
          <w:lang w:val="en-US" w:eastAsia="zh-CN"/>
        </w:rPr>
        <w:t xml:space="preserve"> in the referred RAN1 agreement</w:t>
      </w:r>
      <w:r w:rsidR="00B935A4">
        <w:rPr>
          <w:lang w:val="en-US" w:eastAsia="zh-CN"/>
        </w:rPr>
        <w:t xml:space="preserve"> does not include CSI-RS </w:t>
      </w:r>
      <w:r w:rsidR="00690154">
        <w:rPr>
          <w:color w:val="000000"/>
          <w:lang w:val="en-US"/>
        </w:rPr>
        <w:t xml:space="preserve">resources used for </w:t>
      </w:r>
      <w:r w:rsidR="00690154" w:rsidRPr="00CF6BEA">
        <w:rPr>
          <w:color w:val="000000"/>
          <w:lang w:val="en-US"/>
        </w:rPr>
        <w:t>measurement</w:t>
      </w:r>
      <w:r w:rsidR="00B935A4">
        <w:rPr>
          <w:lang w:val="en-US" w:eastAsia="zh-CN"/>
        </w:rPr>
        <w:t xml:space="preserve">. </w:t>
      </w:r>
      <w:r w:rsidR="00464943">
        <w:rPr>
          <w:lang w:val="en-US" w:eastAsia="zh-CN"/>
        </w:rPr>
        <w:t>From RAN1 perspective, if dynamically schedule</w:t>
      </w:r>
      <w:r w:rsidR="00317CA2">
        <w:rPr>
          <w:lang w:val="en-US" w:eastAsia="zh-CN"/>
        </w:rPr>
        <w:t>d</w:t>
      </w:r>
      <w:r w:rsidR="00464943">
        <w:rPr>
          <w:lang w:val="en-US" w:eastAsia="zh-CN"/>
        </w:rPr>
        <w:t xml:space="preserve"> UL transmission</w:t>
      </w:r>
      <w:r w:rsidR="00464943" w:rsidRPr="00464943">
        <w:rPr>
          <w:lang w:val="en-US" w:eastAsia="zh-CN"/>
        </w:rPr>
        <w:t xml:space="preserve"> </w:t>
      </w:r>
      <w:r w:rsidR="00464943">
        <w:rPr>
          <w:lang w:val="en-US" w:eastAsia="zh-CN"/>
        </w:rPr>
        <w:t>overlap</w:t>
      </w:r>
      <w:r w:rsidR="001C55BA">
        <w:rPr>
          <w:lang w:val="en-US" w:eastAsia="zh-CN"/>
        </w:rPr>
        <w:t>s</w:t>
      </w:r>
      <w:r w:rsidR="00464943">
        <w:rPr>
          <w:lang w:val="en-US" w:eastAsia="zh-CN"/>
        </w:rPr>
        <w:t xml:space="preserve"> with CSI-RS resources for measurement, the following collision handling rule</w:t>
      </w:r>
      <w:r w:rsidR="001C55BA">
        <w:rPr>
          <w:lang w:val="en-US" w:eastAsia="zh-CN"/>
        </w:rPr>
        <w:t>s</w:t>
      </w:r>
      <w:r w:rsidR="00464943">
        <w:rPr>
          <w:lang w:val="en-US" w:eastAsia="zh-CN"/>
        </w:rPr>
        <w:t xml:space="preserve"> </w:t>
      </w:r>
      <w:r w:rsidR="001C55BA">
        <w:rPr>
          <w:lang w:val="en-US" w:eastAsia="zh-CN"/>
        </w:rPr>
        <w:t>are</w:t>
      </w:r>
      <w:r w:rsidR="00464943">
        <w:rPr>
          <w:lang w:val="en-US" w:eastAsia="zh-CN"/>
        </w:rPr>
        <w:t xml:space="preserve"> applied:</w:t>
      </w:r>
    </w:p>
    <w:p w:rsidR="00464943" w:rsidRDefault="00464943" w:rsidP="00464943">
      <w:pPr>
        <w:numPr>
          <w:ilvl w:val="0"/>
          <w:numId w:val="7"/>
        </w:numPr>
        <w:rPr>
          <w:lang w:val="en-US" w:eastAsia="zh-CN"/>
        </w:rPr>
      </w:pPr>
      <w:r>
        <w:rPr>
          <w:color w:val="000000"/>
          <w:lang w:val="en-US"/>
        </w:rPr>
        <w:t xml:space="preserve">Case a) if the CSI-RS resources are legacy UE-specific CSI-RS resources for measurement including </w:t>
      </w:r>
      <w:r w:rsidR="00C63EE0" w:rsidRPr="00CF6BEA">
        <w:rPr>
          <w:color w:val="000000"/>
          <w:lang w:val="en-US"/>
        </w:rPr>
        <w:t>L1-RSRP/SINR measurement and RLM/BFD/CBD</w:t>
      </w:r>
      <w:r>
        <w:rPr>
          <w:color w:val="000000"/>
          <w:lang w:val="en-US"/>
        </w:rPr>
        <w:t xml:space="preserve">, </w:t>
      </w:r>
      <w:r>
        <w:rPr>
          <w:lang w:val="en-US" w:eastAsia="zh-CN"/>
        </w:rPr>
        <w:t>dynamically schedule</w:t>
      </w:r>
      <w:r w:rsidR="00317CA2">
        <w:rPr>
          <w:lang w:val="en-US" w:eastAsia="zh-CN"/>
        </w:rPr>
        <w:t>d</w:t>
      </w:r>
      <w:r>
        <w:rPr>
          <w:lang w:val="en-US" w:eastAsia="zh-CN"/>
        </w:rPr>
        <w:t xml:space="preserve"> UL transmission is prioritized as legacy. </w:t>
      </w:r>
    </w:p>
    <w:p w:rsidR="00464943" w:rsidRDefault="00464943" w:rsidP="00464943">
      <w:pPr>
        <w:numPr>
          <w:ilvl w:val="0"/>
          <w:numId w:val="7"/>
        </w:numPr>
        <w:rPr>
          <w:lang w:val="en-US" w:eastAsia="zh-CN"/>
        </w:rPr>
      </w:pPr>
      <w:r>
        <w:rPr>
          <w:lang w:val="en-US" w:eastAsia="zh-CN"/>
        </w:rPr>
        <w:t xml:space="preserve">Case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) if the </w:t>
      </w:r>
      <w:r>
        <w:rPr>
          <w:color w:val="000000"/>
          <w:lang w:val="en-US"/>
        </w:rPr>
        <w:t xml:space="preserve">CSI-RS resources are cell-specific </w:t>
      </w:r>
      <w:r>
        <w:rPr>
          <w:rFonts w:eastAsia="Malgun Gothic"/>
          <w:lang w:eastAsia="ko-KR"/>
        </w:rPr>
        <w:t>periodic NZP CSI-RS</w:t>
      </w:r>
      <w:r>
        <w:rPr>
          <w:color w:val="000000"/>
          <w:lang w:val="en-US"/>
        </w:rPr>
        <w:t xml:space="preserve"> resources for </w:t>
      </w:r>
      <w:proofErr w:type="spellStart"/>
      <w:r>
        <w:rPr>
          <w:color w:val="000000"/>
          <w:lang w:val="en-US"/>
        </w:rPr>
        <w:t>gNB</w:t>
      </w:r>
      <w:proofErr w:type="spellEnd"/>
      <w:r>
        <w:rPr>
          <w:color w:val="000000"/>
          <w:lang w:val="en-US"/>
        </w:rPr>
        <w:t>-</w:t>
      </w:r>
      <w:r w:rsidR="00593E68">
        <w:rPr>
          <w:color w:val="000000"/>
          <w:lang w:val="en-US"/>
        </w:rPr>
        <w:t>to-</w:t>
      </w:r>
      <w:proofErr w:type="spellStart"/>
      <w:r>
        <w:rPr>
          <w:color w:val="000000"/>
          <w:lang w:val="en-US"/>
        </w:rPr>
        <w:t>gNB</w:t>
      </w:r>
      <w:proofErr w:type="spellEnd"/>
      <w:r>
        <w:rPr>
          <w:color w:val="000000"/>
          <w:lang w:val="en-US"/>
        </w:rPr>
        <w:t xml:space="preserve"> CLI measurement</w:t>
      </w:r>
      <w:r w:rsidR="002C1A5A">
        <w:rPr>
          <w:color w:val="000000"/>
          <w:lang w:val="en-US"/>
        </w:rPr>
        <w:t xml:space="preserve"> or </w:t>
      </w:r>
      <w:r w:rsidR="0077156C">
        <w:rPr>
          <w:color w:val="000000"/>
          <w:lang w:val="en-US"/>
        </w:rPr>
        <w:t xml:space="preserve">CSI-RS resources </w:t>
      </w:r>
      <w:r w:rsidR="002C1A5A">
        <w:rPr>
          <w:color w:val="000000"/>
          <w:lang w:val="en-US"/>
        </w:rPr>
        <w:t>for RRM measurement</w:t>
      </w:r>
      <w:r>
        <w:rPr>
          <w:color w:val="000000"/>
          <w:lang w:val="en-US"/>
        </w:rPr>
        <w:t>,</w:t>
      </w:r>
      <w:r>
        <w:rPr>
          <w:lang w:val="en-US" w:eastAsia="zh-CN"/>
        </w:rPr>
        <w:t xml:space="preserve"> the CSI-RS resources for measurement </w:t>
      </w:r>
      <w:r w:rsidR="0077156C">
        <w:rPr>
          <w:lang w:val="en-US" w:eastAsia="zh-CN"/>
        </w:rPr>
        <w:t>are</w:t>
      </w:r>
      <w:r>
        <w:rPr>
          <w:lang w:val="en-US" w:eastAsia="zh-CN"/>
        </w:rPr>
        <w:t xml:space="preserve"> prioritized, similar as </w:t>
      </w:r>
      <w:r w:rsidR="001C55BA">
        <w:rPr>
          <w:lang w:val="en-US" w:eastAsia="zh-CN"/>
        </w:rPr>
        <w:t>collision handling between SSB and dynamically schedule</w:t>
      </w:r>
      <w:r w:rsidR="00317CA2">
        <w:rPr>
          <w:lang w:val="en-US" w:eastAsia="zh-CN"/>
        </w:rPr>
        <w:t>d</w:t>
      </w:r>
      <w:r w:rsidR="001C55BA">
        <w:rPr>
          <w:lang w:val="en-US" w:eastAsia="zh-CN"/>
        </w:rPr>
        <w:t xml:space="preserve"> UL transmission</w:t>
      </w:r>
      <w:r>
        <w:rPr>
          <w:lang w:val="en-US" w:eastAsia="zh-CN"/>
        </w:rPr>
        <w:t>.</w:t>
      </w:r>
    </w:p>
    <w:p w:rsidR="001C55BA" w:rsidRDefault="00DB6B32" w:rsidP="001C55BA">
      <w:pPr>
        <w:rPr>
          <w:lang w:val="en-US" w:eastAsia="zh-CN"/>
        </w:rPr>
      </w:pPr>
      <w:r>
        <w:rPr>
          <w:lang w:val="en-US" w:eastAsia="zh-CN"/>
        </w:rPr>
        <w:t>In addition</w:t>
      </w:r>
      <w:r w:rsidR="001C55BA">
        <w:rPr>
          <w:lang w:val="en-US" w:eastAsia="zh-CN"/>
        </w:rPr>
        <w:t xml:space="preserve">, </w:t>
      </w:r>
      <w:r>
        <w:rPr>
          <w:lang w:val="en-US" w:eastAsia="zh-CN"/>
        </w:rPr>
        <w:t xml:space="preserve">collision case 3 below does not include CSI-RS </w:t>
      </w:r>
      <w:r>
        <w:rPr>
          <w:color w:val="000000"/>
          <w:lang w:val="en-US"/>
        </w:rPr>
        <w:t xml:space="preserve">resources used for </w:t>
      </w:r>
      <w:r w:rsidRPr="00CF6BEA">
        <w:rPr>
          <w:color w:val="000000"/>
          <w:lang w:val="en-US"/>
        </w:rPr>
        <w:t>measurement</w:t>
      </w:r>
      <w:r>
        <w:rPr>
          <w:lang w:val="en-US" w:eastAsia="zh-CN"/>
        </w:rPr>
        <w:t xml:space="preserve">. Similarly, the legacy collision handling rule is applied to legacy </w:t>
      </w:r>
      <w:r>
        <w:rPr>
          <w:color w:val="000000"/>
          <w:lang w:val="en-US"/>
        </w:rPr>
        <w:t>UE-specific CSI-RS resources for measurement</w:t>
      </w:r>
      <w:r>
        <w:rPr>
          <w:lang w:val="en-US" w:eastAsia="zh-CN"/>
        </w:rPr>
        <w:t xml:space="preserve">, while </w:t>
      </w:r>
      <w:r>
        <w:rPr>
          <w:color w:val="000000"/>
          <w:lang w:val="en-US"/>
        </w:rPr>
        <w:t xml:space="preserve">cell-specific </w:t>
      </w:r>
      <w:r>
        <w:rPr>
          <w:rFonts w:eastAsia="Malgun Gothic"/>
          <w:lang w:eastAsia="ko-KR"/>
        </w:rPr>
        <w:t>periodic NZP CSI-RS</w:t>
      </w:r>
      <w:r>
        <w:rPr>
          <w:color w:val="000000"/>
          <w:lang w:val="en-US"/>
        </w:rPr>
        <w:t xml:space="preserve"> resources for </w:t>
      </w:r>
      <w:proofErr w:type="spellStart"/>
      <w:r w:rsidR="00B9205D">
        <w:rPr>
          <w:color w:val="000000"/>
          <w:lang w:val="en-US"/>
        </w:rPr>
        <w:t>gNB</w:t>
      </w:r>
      <w:proofErr w:type="spellEnd"/>
      <w:r w:rsidR="00B9205D">
        <w:rPr>
          <w:color w:val="000000"/>
          <w:lang w:val="en-US"/>
        </w:rPr>
        <w:t>-to-</w:t>
      </w:r>
      <w:proofErr w:type="spellStart"/>
      <w:r w:rsidR="00B9205D">
        <w:rPr>
          <w:color w:val="000000"/>
          <w:lang w:val="en-US"/>
        </w:rPr>
        <w:t>gNB</w:t>
      </w:r>
      <w:proofErr w:type="spellEnd"/>
      <w:r>
        <w:rPr>
          <w:color w:val="000000"/>
          <w:lang w:val="en-US"/>
        </w:rPr>
        <w:t xml:space="preserve"> CLI measurement</w:t>
      </w:r>
      <w:r w:rsidDel="00690154">
        <w:rPr>
          <w:lang w:val="en-US" w:eastAsia="zh-CN"/>
        </w:rPr>
        <w:t xml:space="preserve"> </w:t>
      </w:r>
      <w:r w:rsidR="0077156C">
        <w:rPr>
          <w:lang w:val="en-US" w:eastAsia="zh-CN"/>
        </w:rPr>
        <w:t>or CSI-RS resources for RRM measurement are</w:t>
      </w:r>
      <w:r>
        <w:rPr>
          <w:lang w:val="en-US" w:eastAsia="zh-CN"/>
        </w:rPr>
        <w:t xml:space="preserve"> prioritized.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1C55BA" w:rsidRPr="003D4571" w:rsidTr="003D4571">
        <w:tc>
          <w:tcPr>
            <w:tcW w:w="10081" w:type="dxa"/>
            <w:shd w:val="clear" w:color="auto" w:fill="auto"/>
          </w:tcPr>
          <w:p w:rsidR="001C55BA" w:rsidRPr="001C55BA" w:rsidRDefault="001C55BA" w:rsidP="001C55BA">
            <w:r w:rsidRPr="003D4571">
              <w:rPr>
                <w:rFonts w:hint="eastAsia"/>
                <w:b/>
                <w:highlight w:val="green"/>
              </w:rPr>
              <w:t>Agreement</w:t>
            </w:r>
          </w:p>
          <w:p w:rsidR="001C55BA" w:rsidRPr="001C55BA" w:rsidRDefault="001C55BA" w:rsidP="003D4571">
            <w:pPr>
              <w:tabs>
                <w:tab w:val="left" w:pos="0"/>
              </w:tabs>
            </w:pPr>
            <w:r w:rsidRPr="003D4571">
              <w:rPr>
                <w:rFonts w:eastAsia="Malgun Gothic" w:hint="eastAsia"/>
              </w:rPr>
              <w:t>I</w:t>
            </w:r>
            <w:r w:rsidRPr="003D4571">
              <w:rPr>
                <w:rFonts w:eastAsia="Malgun Gothic"/>
              </w:rPr>
              <w:t>f link direction indication is not supported nor provided</w:t>
            </w:r>
            <w:r w:rsidRPr="003D4571">
              <w:rPr>
                <w:rFonts w:eastAsia="Malgun Gothic" w:hint="eastAsia"/>
              </w:rPr>
              <w:t xml:space="preserve"> for a SBFD symbol, </w:t>
            </w:r>
            <w:r w:rsidRPr="003D4571">
              <w:rPr>
                <w:rFonts w:eastAsia="宋体"/>
              </w:rPr>
              <w:t xml:space="preserve">collision Case </w:t>
            </w:r>
            <w:r w:rsidRPr="003D4571">
              <w:rPr>
                <w:rFonts w:eastAsia="宋体" w:hint="eastAsia"/>
              </w:rPr>
              <w:t>3</w:t>
            </w:r>
            <w:r w:rsidRPr="003D4571">
              <w:rPr>
                <w:rFonts w:eastAsia="Malgun Gothic"/>
              </w:rPr>
              <w:t xml:space="preserve"> </w:t>
            </w:r>
            <w:r>
              <w:t>(semi-statically configured DL reception vs. semi-statically configured UL transmission)</w:t>
            </w:r>
            <w:r w:rsidRPr="003D4571">
              <w:rPr>
                <w:rFonts w:eastAsia="Malgun Gothic"/>
              </w:rPr>
              <w:t xml:space="preserve"> in </w:t>
            </w:r>
            <w:r w:rsidRPr="003D4571">
              <w:rPr>
                <w:rFonts w:eastAsia="Malgun Gothic" w:hint="eastAsia"/>
              </w:rPr>
              <w:t>the</w:t>
            </w:r>
            <w:r w:rsidRPr="003D4571">
              <w:rPr>
                <w:rFonts w:eastAsia="Malgun Gothic"/>
              </w:rPr>
              <w:t xml:space="preserve"> SBFD symbol for SBFD-aware UEs</w:t>
            </w:r>
            <w:r w:rsidRPr="001C55BA">
              <w:rPr>
                <w:rFonts w:hint="eastAsia"/>
              </w:rPr>
              <w:t xml:space="preserve"> is an error case.</w:t>
            </w:r>
          </w:p>
          <w:p w:rsidR="001C55BA" w:rsidRPr="003D4571" w:rsidRDefault="001C55BA" w:rsidP="003D457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rFonts w:eastAsia="Microsoft YaHei UI"/>
                <w:color w:val="000000"/>
              </w:rPr>
            </w:pPr>
            <w:r w:rsidRPr="003D4571">
              <w:rPr>
                <w:rFonts w:eastAsia="Microsoft YaHei UI"/>
                <w:color w:val="000000"/>
              </w:rPr>
              <w:t xml:space="preserve">An SBFD-aware UE does not expect to receive both dedicated higher layer parameters configuring transmission in UL </w:t>
            </w:r>
            <w:r w:rsidRPr="003D4571">
              <w:rPr>
                <w:rFonts w:eastAsia="Microsoft YaHei UI" w:hint="eastAsia"/>
                <w:color w:val="000000"/>
              </w:rPr>
              <w:t>usable PRBs</w:t>
            </w:r>
            <w:r w:rsidRPr="003D4571">
              <w:rPr>
                <w:rFonts w:eastAsia="Microsoft YaHei UI"/>
                <w:color w:val="000000"/>
              </w:rPr>
              <w:t xml:space="preserve"> from the UE and dedicated higher layer parameters configuring reception in DL </w:t>
            </w:r>
            <w:r w:rsidRPr="003D4571">
              <w:rPr>
                <w:rFonts w:eastAsia="Microsoft YaHei UI" w:hint="eastAsia"/>
                <w:color w:val="000000"/>
              </w:rPr>
              <w:t>usable PRBs</w:t>
            </w:r>
            <w:r w:rsidRPr="003D4571">
              <w:rPr>
                <w:rFonts w:eastAsia="Microsoft YaHei UI"/>
                <w:color w:val="000000"/>
              </w:rPr>
              <w:t xml:space="preserve"> in the </w:t>
            </w:r>
            <w:r w:rsidRPr="003D4571">
              <w:rPr>
                <w:rFonts w:eastAsia="Microsoft YaHei UI" w:hint="eastAsia"/>
                <w:color w:val="000000"/>
              </w:rPr>
              <w:t>SBFD</w:t>
            </w:r>
            <w:r w:rsidRPr="003D4571">
              <w:rPr>
                <w:rFonts w:eastAsia="Microsoft YaHei UI"/>
                <w:color w:val="000000"/>
              </w:rPr>
              <w:t xml:space="preserve"> symbol</w:t>
            </w:r>
          </w:p>
          <w:p w:rsidR="001C55BA" w:rsidRPr="003D4571" w:rsidRDefault="001C55BA" w:rsidP="003D457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rFonts w:eastAsia="Microsoft YaHei UI"/>
                <w:color w:val="000000"/>
              </w:rPr>
            </w:pPr>
            <w:r w:rsidRPr="003D4571">
              <w:rPr>
                <w:rFonts w:eastAsia="Microsoft YaHei UI"/>
                <w:color w:val="000000"/>
              </w:rPr>
              <w:t xml:space="preserve">An SBFD-aware UE does not expect to receive both dedicated higher layer parameters configuring transmission in UL </w:t>
            </w:r>
            <w:r w:rsidRPr="003D4571">
              <w:rPr>
                <w:rFonts w:eastAsia="Microsoft YaHei UI" w:hint="eastAsia"/>
                <w:color w:val="000000"/>
              </w:rPr>
              <w:t>usable PRBs</w:t>
            </w:r>
            <w:r w:rsidRPr="003D4571">
              <w:rPr>
                <w:rFonts w:eastAsia="Microsoft YaHei UI"/>
                <w:color w:val="000000"/>
              </w:rPr>
              <w:t xml:space="preserve"> from the UE and cell specific higher layer parameters configuring reception in DL </w:t>
            </w:r>
            <w:r w:rsidRPr="003D4571">
              <w:rPr>
                <w:rFonts w:eastAsia="Microsoft YaHei UI" w:hint="eastAsia"/>
                <w:color w:val="000000"/>
              </w:rPr>
              <w:t>usable PRBs</w:t>
            </w:r>
            <w:r w:rsidRPr="003D4571">
              <w:rPr>
                <w:rFonts w:eastAsia="Microsoft YaHei UI"/>
                <w:color w:val="000000"/>
              </w:rPr>
              <w:t xml:space="preserve"> in the </w:t>
            </w:r>
            <w:r w:rsidRPr="003D4571">
              <w:rPr>
                <w:rFonts w:eastAsia="Microsoft YaHei UI" w:hint="eastAsia"/>
                <w:color w:val="000000"/>
              </w:rPr>
              <w:t>SBFD</w:t>
            </w:r>
            <w:r w:rsidRPr="003D4571">
              <w:rPr>
                <w:rFonts w:eastAsia="Microsoft YaHei UI"/>
                <w:color w:val="000000"/>
              </w:rPr>
              <w:t xml:space="preserve"> symbol</w:t>
            </w:r>
          </w:p>
          <w:p w:rsidR="001C55BA" w:rsidRPr="003D4571" w:rsidRDefault="001C55BA" w:rsidP="003D4571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</w:rPr>
            </w:pPr>
            <w:r w:rsidRPr="003D4571">
              <w:rPr>
                <w:rFonts w:eastAsia="Microsoft YaHei UI"/>
              </w:rPr>
              <w:t>Cell-specifically configured DL reception refers to PDCCH in Type-0/0A/1/2 CSS set</w:t>
            </w:r>
          </w:p>
          <w:p w:rsidR="001C55BA" w:rsidRPr="003D4571" w:rsidRDefault="001C55BA" w:rsidP="003D4571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</w:rPr>
            </w:pPr>
            <w:r w:rsidRPr="001C55BA">
              <w:rPr>
                <w:rFonts w:hint="eastAsia"/>
                <w:lang w:eastAsia="ko-KR"/>
              </w:rPr>
              <w:t>F</w:t>
            </w:r>
            <w:r w:rsidRPr="001C55BA">
              <w:rPr>
                <w:lang w:eastAsia="ko-KR"/>
              </w:rPr>
              <w:t>FS: Additional cases</w:t>
            </w:r>
          </w:p>
        </w:tc>
      </w:tr>
    </w:tbl>
    <w:p w:rsidR="001C55BA" w:rsidRDefault="001C55BA" w:rsidP="001C55BA">
      <w:pPr>
        <w:rPr>
          <w:lang w:val="en-US" w:eastAsia="zh-CN"/>
        </w:rPr>
      </w:pPr>
    </w:p>
    <w:p w:rsidR="00B935A4" w:rsidRPr="009C2F72" w:rsidRDefault="009C2F72" w:rsidP="00FB701E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For issue #2, the listed agreements apply to the CSI-RS based </w:t>
      </w:r>
      <w:r w:rsidRPr="009C2F72">
        <w:rPr>
          <w:lang w:val="en-US" w:eastAsia="zh-CN"/>
        </w:rPr>
        <w:t>L1-RSRP/SINR measurement and RLM/BFD/CBD measurement.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02282">
        <w:rPr>
          <w:rFonts w:ascii="Arial" w:hAnsi="Arial" w:cs="Arial"/>
          <w:b/>
        </w:rPr>
        <w:t>To</w:t>
      </w:r>
      <w:r w:rsidR="000F6242" w:rsidRPr="00002282">
        <w:rPr>
          <w:rFonts w:ascii="Arial" w:hAnsi="Arial" w:cs="Arial"/>
          <w:b/>
        </w:rPr>
        <w:t xml:space="preserve"> </w:t>
      </w:r>
      <w:r w:rsidR="0087210E" w:rsidRPr="00002282">
        <w:rPr>
          <w:rFonts w:ascii="Arial" w:hAnsi="Arial" w:cs="Arial"/>
          <w:b/>
        </w:rPr>
        <w:t>RAN</w:t>
      </w:r>
      <w:r w:rsidR="00924AC9">
        <w:rPr>
          <w:rFonts w:ascii="Arial" w:hAnsi="Arial" w:cs="Arial"/>
          <w:b/>
        </w:rPr>
        <w:t>4</w:t>
      </w:r>
      <w:r w:rsidR="0087210E" w:rsidRPr="00002282">
        <w:rPr>
          <w:rFonts w:ascii="Arial" w:hAnsi="Arial" w:cs="Arial"/>
          <w:b/>
        </w:rPr>
        <w:t>:</w:t>
      </w:r>
    </w:p>
    <w:p w:rsidR="00B97703" w:rsidRPr="0087210E" w:rsidRDefault="00B97703" w:rsidP="0087210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7210E" w:rsidRPr="0087210E">
        <w:t>RAN1 respectfully requests RAN</w:t>
      </w:r>
      <w:r w:rsidR="00924AC9">
        <w:t>4</w:t>
      </w:r>
      <w:r w:rsidR="0087210E" w:rsidRPr="0087210E">
        <w:t xml:space="preserve"> to take the above information into account.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</w:t>
      </w:r>
      <w:r w:rsidR="000F6242" w:rsidRPr="00E46A48">
        <w:rPr>
          <w:rFonts w:cs="Arial"/>
          <w:bCs/>
          <w:szCs w:val="36"/>
        </w:rPr>
        <w:t xml:space="preserve">G </w:t>
      </w:r>
      <w:r w:rsidR="00E46A48" w:rsidRPr="00E46A48">
        <w:rPr>
          <w:rFonts w:cs="Arial"/>
          <w:szCs w:val="36"/>
        </w:rPr>
        <w:t>RAN1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841BD4" w:rsidRPr="003C6819" w:rsidRDefault="00E46A48" w:rsidP="002F1940">
      <w:bookmarkStart w:id="11" w:name="OLE_LINK55"/>
      <w:bookmarkStart w:id="12" w:name="OLE_LINK56"/>
      <w:bookmarkStart w:id="13" w:name="OLE_LINK53"/>
      <w:bookmarkStart w:id="14" w:name="OLE_LINK54"/>
      <w:r w:rsidRPr="003C6819">
        <w:t>RAN1#1</w:t>
      </w:r>
      <w:r w:rsidR="00406C02">
        <w:t>2</w:t>
      </w:r>
      <w:r w:rsidR="00841BD4">
        <w:t>0</w:t>
      </w:r>
      <w:r w:rsidR="00841BD4">
        <w:rPr>
          <w:rFonts w:hint="eastAsia"/>
          <w:lang w:eastAsia="zh-CN"/>
        </w:rPr>
        <w:t>bis</w:t>
      </w:r>
      <w:r w:rsidR="002F1940" w:rsidRPr="003C6819">
        <w:tab/>
      </w:r>
      <w:r w:rsidR="00BD5E98">
        <w:t>7</w:t>
      </w:r>
      <w:r w:rsidR="00BD5E98" w:rsidRPr="00BD5E98">
        <w:rPr>
          <w:vertAlign w:val="superscript"/>
        </w:rPr>
        <w:t>th</w:t>
      </w:r>
      <w:r w:rsidR="002B2435" w:rsidRPr="003C6819">
        <w:t xml:space="preserve"> </w:t>
      </w:r>
      <w:r w:rsidR="00841BD4">
        <w:t>–</w:t>
      </w:r>
      <w:r w:rsidR="002F1940" w:rsidRPr="003C6819">
        <w:t xml:space="preserve"> </w:t>
      </w:r>
      <w:r w:rsidR="00841BD4">
        <w:t>11</w:t>
      </w:r>
      <w:r w:rsidR="00841BD4" w:rsidRPr="00841BD4">
        <w:rPr>
          <w:vertAlign w:val="superscript"/>
        </w:rPr>
        <w:t>th</w:t>
      </w:r>
      <w:r w:rsidR="00841BD4">
        <w:t xml:space="preserve"> Apr</w:t>
      </w:r>
      <w:r w:rsidRPr="003C6819">
        <w:t xml:space="preserve"> 202</w:t>
      </w:r>
      <w:r w:rsidR="00BD5E98">
        <w:t>5</w:t>
      </w:r>
      <w:r w:rsidR="002F1940" w:rsidRPr="003C6819">
        <w:tab/>
      </w:r>
      <w:bookmarkEnd w:id="11"/>
      <w:bookmarkEnd w:id="12"/>
      <w:r w:rsidR="00841BD4">
        <w:rPr>
          <w:rFonts w:hint="eastAsia"/>
        </w:rPr>
        <w:t>W</w:t>
      </w:r>
      <w:r w:rsidR="00841BD4">
        <w:t>uhan, China</w:t>
      </w:r>
    </w:p>
    <w:p w:rsidR="00B06876" w:rsidRPr="002F1940" w:rsidRDefault="00E46A48" w:rsidP="002F1940">
      <w:r w:rsidRPr="003C6819">
        <w:t>RAN1#1</w:t>
      </w:r>
      <w:r w:rsidR="00F273F8">
        <w:t>2</w:t>
      </w:r>
      <w:r w:rsidR="00841BD4">
        <w:t>1</w:t>
      </w:r>
      <w:r w:rsidR="002F1940" w:rsidRPr="003C6819">
        <w:tab/>
      </w:r>
      <w:r w:rsidR="00841BD4">
        <w:t>19</w:t>
      </w:r>
      <w:r w:rsidR="00841BD4" w:rsidRPr="00841BD4">
        <w:rPr>
          <w:vertAlign w:val="superscript"/>
        </w:rPr>
        <w:t>th</w:t>
      </w:r>
      <w:r w:rsidR="002B2435" w:rsidRPr="003C6819">
        <w:t xml:space="preserve"> </w:t>
      </w:r>
      <w:r w:rsidR="00841BD4">
        <w:t>–</w:t>
      </w:r>
      <w:r w:rsidR="00841BD4" w:rsidRPr="003C6819">
        <w:t xml:space="preserve"> </w:t>
      </w:r>
      <w:r w:rsidR="00841BD4">
        <w:t>23</w:t>
      </w:r>
      <w:r w:rsidR="00841BD4" w:rsidRPr="004A6A84">
        <w:rPr>
          <w:vertAlign w:val="superscript"/>
        </w:rPr>
        <w:t>rd</w:t>
      </w:r>
      <w:r w:rsidR="004A6A84">
        <w:t xml:space="preserve"> </w:t>
      </w:r>
      <w:r w:rsidR="00F273F8">
        <w:t>Apr</w:t>
      </w:r>
      <w:r w:rsidR="003C6819" w:rsidRPr="003C6819">
        <w:t xml:space="preserve"> 202</w:t>
      </w:r>
      <w:r w:rsidR="00BD5E98">
        <w:t>5</w:t>
      </w:r>
      <w:r w:rsidR="002F1940" w:rsidRPr="003C6819">
        <w:tab/>
      </w:r>
      <w:bookmarkEnd w:id="13"/>
      <w:bookmarkEnd w:id="14"/>
      <w:r w:rsidR="00841BD4">
        <w:t>Malta</w:t>
      </w:r>
    </w:p>
    <w:sectPr w:rsidR="00B06876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AC2" w:rsidRDefault="00100AC2">
      <w:pPr>
        <w:spacing w:after="0"/>
      </w:pPr>
      <w:r>
        <w:separator/>
      </w:r>
    </w:p>
  </w:endnote>
  <w:endnote w:type="continuationSeparator" w:id="0">
    <w:p w:rsidR="00100AC2" w:rsidRDefault="00100A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AC2" w:rsidRDefault="00100AC2">
      <w:pPr>
        <w:spacing w:after="0"/>
      </w:pPr>
      <w:r>
        <w:separator/>
      </w:r>
    </w:p>
  </w:footnote>
  <w:footnote w:type="continuationSeparator" w:id="0">
    <w:p w:rsidR="00100AC2" w:rsidRDefault="00100A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A695B"/>
    <w:multiLevelType w:val="hybridMultilevel"/>
    <w:tmpl w:val="483E0A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D513DD5"/>
    <w:multiLevelType w:val="hybridMultilevel"/>
    <w:tmpl w:val="91C241C2"/>
    <w:lvl w:ilvl="0" w:tplc="8AA0A89C">
      <w:start w:val="1"/>
      <w:numFmt w:val="bullet"/>
      <w:lvlText w:val="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296719F"/>
    <w:multiLevelType w:val="hybridMultilevel"/>
    <w:tmpl w:val="8542B704"/>
    <w:lvl w:ilvl="0" w:tplc="8AA0A89C">
      <w:start w:val="1"/>
      <w:numFmt w:val="bullet"/>
      <w:lvlText w:val="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282"/>
    <w:rsid w:val="00015369"/>
    <w:rsid w:val="00017F23"/>
    <w:rsid w:val="00030AB2"/>
    <w:rsid w:val="00067695"/>
    <w:rsid w:val="00074B2A"/>
    <w:rsid w:val="000F6242"/>
    <w:rsid w:val="00100AC2"/>
    <w:rsid w:val="00104DCD"/>
    <w:rsid w:val="001C55BA"/>
    <w:rsid w:val="001D7462"/>
    <w:rsid w:val="002B2435"/>
    <w:rsid w:val="002C1A5A"/>
    <w:rsid w:val="002F1940"/>
    <w:rsid w:val="00317CA2"/>
    <w:rsid w:val="00383545"/>
    <w:rsid w:val="00395654"/>
    <w:rsid w:val="003C6819"/>
    <w:rsid w:val="003D2E89"/>
    <w:rsid w:val="003D4571"/>
    <w:rsid w:val="00406C02"/>
    <w:rsid w:val="00433500"/>
    <w:rsid w:val="00433F71"/>
    <w:rsid w:val="00440D43"/>
    <w:rsid w:val="00464943"/>
    <w:rsid w:val="00483FDA"/>
    <w:rsid w:val="004923B8"/>
    <w:rsid w:val="004A6A84"/>
    <w:rsid w:val="004E3939"/>
    <w:rsid w:val="0053481D"/>
    <w:rsid w:val="00560084"/>
    <w:rsid w:val="00593E68"/>
    <w:rsid w:val="00597E68"/>
    <w:rsid w:val="00644D8B"/>
    <w:rsid w:val="00690154"/>
    <w:rsid w:val="006F67CA"/>
    <w:rsid w:val="00752034"/>
    <w:rsid w:val="0077156C"/>
    <w:rsid w:val="007F4F92"/>
    <w:rsid w:val="00833462"/>
    <w:rsid w:val="00841BD4"/>
    <w:rsid w:val="0087210E"/>
    <w:rsid w:val="00874892"/>
    <w:rsid w:val="008870B5"/>
    <w:rsid w:val="008C78A8"/>
    <w:rsid w:val="008D772F"/>
    <w:rsid w:val="00903779"/>
    <w:rsid w:val="00920DE0"/>
    <w:rsid w:val="00924AC9"/>
    <w:rsid w:val="0096351F"/>
    <w:rsid w:val="0099448F"/>
    <w:rsid w:val="0099764C"/>
    <w:rsid w:val="009C2F72"/>
    <w:rsid w:val="009D257D"/>
    <w:rsid w:val="009E650F"/>
    <w:rsid w:val="00A702E2"/>
    <w:rsid w:val="00AD6D13"/>
    <w:rsid w:val="00B06876"/>
    <w:rsid w:val="00B13F70"/>
    <w:rsid w:val="00B147B3"/>
    <w:rsid w:val="00B9205D"/>
    <w:rsid w:val="00B935A4"/>
    <w:rsid w:val="00B97703"/>
    <w:rsid w:val="00BA06E4"/>
    <w:rsid w:val="00BD5E98"/>
    <w:rsid w:val="00C33FC8"/>
    <w:rsid w:val="00C37830"/>
    <w:rsid w:val="00C63EE0"/>
    <w:rsid w:val="00C85125"/>
    <w:rsid w:val="00CD17C6"/>
    <w:rsid w:val="00CF0F20"/>
    <w:rsid w:val="00CF6087"/>
    <w:rsid w:val="00D1246E"/>
    <w:rsid w:val="00D96830"/>
    <w:rsid w:val="00DA15E3"/>
    <w:rsid w:val="00DA5E55"/>
    <w:rsid w:val="00DA6708"/>
    <w:rsid w:val="00DB6B32"/>
    <w:rsid w:val="00DC1DE1"/>
    <w:rsid w:val="00DC784C"/>
    <w:rsid w:val="00DF1408"/>
    <w:rsid w:val="00E42433"/>
    <w:rsid w:val="00E46A48"/>
    <w:rsid w:val="00E67F48"/>
    <w:rsid w:val="00F06C50"/>
    <w:rsid w:val="00F273F8"/>
    <w:rsid w:val="00FB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2401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basedOn w:val="a1"/>
    <w:uiPriority w:val="59"/>
    <w:rsid w:val="001C5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Corporation</Company>
  <LinksUpToDate>false</LinksUpToDate>
  <CharactersWithSpaces>2941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ZTE Corporation</dc:creator>
  <cp:keywords/>
  <dc:description/>
  <cp:lastModifiedBy>Han Xianghui</cp:lastModifiedBy>
  <cp:revision>46</cp:revision>
  <cp:lastPrinted>2002-04-23T07:10:00Z</cp:lastPrinted>
  <dcterms:created xsi:type="dcterms:W3CDTF">2020-01-14T15:01:00Z</dcterms:created>
  <dcterms:modified xsi:type="dcterms:W3CDTF">2025-02-07T12:21:00Z</dcterms:modified>
</cp:coreProperties>
</file>